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0A" w:rsidRPr="0077500A" w:rsidRDefault="0077500A" w:rsidP="0077500A">
      <w:pPr>
        <w:spacing w:after="225"/>
        <w:jc w:val="center"/>
        <w:outlineLvl w:val="0"/>
        <w:rPr>
          <w:rFonts w:ascii="微软雅黑" w:eastAsia="微软雅黑" w:hAnsi="微软雅黑" w:cs="宋体"/>
          <w:color w:val="000000"/>
          <w:kern w:val="36"/>
          <w:sz w:val="30"/>
          <w:szCs w:val="30"/>
        </w:rPr>
      </w:pPr>
      <w:r w:rsidRPr="0077500A">
        <w:rPr>
          <w:rFonts w:ascii="微软雅黑" w:eastAsia="微软雅黑" w:hAnsi="微软雅黑" w:cs="宋体" w:hint="eastAsia"/>
          <w:color w:val="000000"/>
          <w:kern w:val="36"/>
          <w:sz w:val="30"/>
          <w:szCs w:val="30"/>
        </w:rPr>
        <w:t>湿法脱硫机组烟气消白方案</w:t>
      </w:r>
      <w:r w:rsidR="000904F4">
        <w:rPr>
          <w:rFonts w:ascii="微软雅黑" w:eastAsia="微软雅黑" w:hAnsi="微软雅黑" w:cs="宋体" w:hint="eastAsia"/>
          <w:color w:val="000000"/>
          <w:kern w:val="36"/>
          <w:sz w:val="30"/>
          <w:szCs w:val="30"/>
        </w:rPr>
        <w:t>(控制技术)</w:t>
      </w:r>
    </w:p>
    <w:p w:rsidR="0077500A" w:rsidRDefault="0077500A" w:rsidP="0077500A">
      <w:pPr>
        <w:pStyle w:val="a3"/>
        <w:spacing w:before="0" w:beforeAutospacing="0" w:after="0" w:afterAutospacing="0" w:line="360" w:lineRule="atLeast"/>
        <w:ind w:firstLine="480"/>
        <w:rPr>
          <w:rFonts w:ascii="Arial" w:hAnsi="Arial" w:cs="Arial"/>
          <w:color w:val="000000"/>
          <w:sz w:val="21"/>
          <w:szCs w:val="21"/>
        </w:rPr>
      </w:pPr>
      <w:r w:rsidRPr="0077500A">
        <w:rPr>
          <w:rFonts w:ascii="Arial" w:hAnsi="Arial" w:cs="Arial"/>
          <w:color w:val="000000"/>
          <w:sz w:val="21"/>
          <w:szCs w:val="21"/>
        </w:rPr>
        <w:t>湿法脱硫</w:t>
      </w:r>
      <w:r>
        <w:rPr>
          <w:rFonts w:ascii="Arial" w:hAnsi="Arial" w:cs="Arial"/>
          <w:color w:val="000000"/>
          <w:sz w:val="21"/>
          <w:szCs w:val="21"/>
        </w:rPr>
        <w:t>机组烟气冒白烟现象分析</w:t>
      </w:r>
    </w:p>
    <w:p w:rsidR="0077500A" w:rsidRDefault="0077500A" w:rsidP="0077500A">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燃煤火电机组一般采用湿法</w:t>
      </w:r>
      <w:r w:rsidRPr="0077500A">
        <w:rPr>
          <w:rFonts w:ascii="Arial" w:hAnsi="Arial" w:cs="Arial"/>
          <w:color w:val="000000"/>
          <w:sz w:val="21"/>
          <w:szCs w:val="21"/>
        </w:rPr>
        <w:t>脱硫技术</w:t>
      </w:r>
      <w:r>
        <w:rPr>
          <w:rFonts w:ascii="Arial" w:hAnsi="Arial" w:cs="Arial"/>
          <w:color w:val="000000"/>
          <w:sz w:val="21"/>
          <w:szCs w:val="21"/>
        </w:rPr>
        <w:t>来去除烟气中的</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。采用湿法脱硫的脱硫塔出口烟气中水蒸汽饱和状态，至烟囱遇冷凝结成为雾状，在烟囱出口进一步冷却形成白烟。</w:t>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排烟出现冒白烟现象主要是其含有的水蒸汽遇冷凝结成水液滴，在小液滴集聚长大过程中气体由雾状逐渐发展成白烟状。</w:t>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5058902" cy="2847975"/>
            <wp:effectExtent l="19050" t="0" r="8398" b="0"/>
            <wp:docPr id="1" name="图片 1" descr="http://img01.mybjx.net/news/UploadFile/201811/6367882115862538065936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1811/6367882115862538065936407.jpg"/>
                    <pic:cNvPicPr>
                      <a:picLocks noChangeAspect="1" noChangeArrowheads="1"/>
                    </pic:cNvPicPr>
                  </pic:nvPicPr>
                  <pic:blipFill>
                    <a:blip r:embed="rId4" cstate="print"/>
                    <a:srcRect/>
                    <a:stretch>
                      <a:fillRect/>
                    </a:stretch>
                  </pic:blipFill>
                  <pic:spPr bwMode="auto">
                    <a:xfrm>
                      <a:off x="0" y="0"/>
                      <a:ext cx="5058902" cy="2847975"/>
                    </a:xfrm>
                    <a:prstGeom prst="rect">
                      <a:avLst/>
                    </a:prstGeom>
                    <a:noFill/>
                    <a:ln w="9525">
                      <a:noFill/>
                      <a:miter lim="800000"/>
                      <a:headEnd/>
                      <a:tailEnd/>
                    </a:ln>
                  </pic:spPr>
                </pic:pic>
              </a:graphicData>
            </a:graphic>
          </wp:inline>
        </w:drawing>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5025065" cy="2828925"/>
            <wp:effectExtent l="19050" t="0" r="4135" b="0"/>
            <wp:docPr id="2" name="图片 2" descr="http://img01.mybjx.net/news/UploadFile/201811/6367882115870938543678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1811/6367882115870938543678977.jpg"/>
                    <pic:cNvPicPr>
                      <a:picLocks noChangeAspect="1" noChangeArrowheads="1"/>
                    </pic:cNvPicPr>
                  </pic:nvPicPr>
                  <pic:blipFill>
                    <a:blip r:embed="rId5" cstate="print"/>
                    <a:srcRect/>
                    <a:stretch>
                      <a:fillRect/>
                    </a:stretch>
                  </pic:blipFill>
                  <pic:spPr bwMode="auto">
                    <a:xfrm>
                      <a:off x="0" y="0"/>
                      <a:ext cx="5029026" cy="2831155"/>
                    </a:xfrm>
                    <a:prstGeom prst="rect">
                      <a:avLst/>
                    </a:prstGeom>
                    <a:noFill/>
                    <a:ln w="9525">
                      <a:noFill/>
                      <a:miter lim="800000"/>
                      <a:headEnd/>
                      <a:tailEnd/>
                    </a:ln>
                  </pic:spPr>
                </pic:pic>
              </a:graphicData>
            </a:graphic>
          </wp:inline>
        </w:drawing>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924425" cy="2772270"/>
            <wp:effectExtent l="19050" t="0" r="9525" b="0"/>
            <wp:docPr id="3" name="图片 3" descr="http://img01.mybjx.net/news/UploadFile/201811/6367882115817835509008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1.mybjx.net/news/UploadFile/201811/6367882115817835509008401.jpg"/>
                    <pic:cNvPicPr>
                      <a:picLocks noChangeAspect="1" noChangeArrowheads="1"/>
                    </pic:cNvPicPr>
                  </pic:nvPicPr>
                  <pic:blipFill>
                    <a:blip r:embed="rId6" cstate="print"/>
                    <a:srcRect/>
                    <a:stretch>
                      <a:fillRect/>
                    </a:stretch>
                  </pic:blipFill>
                  <pic:spPr bwMode="auto">
                    <a:xfrm>
                      <a:off x="0" y="0"/>
                      <a:ext cx="4929239" cy="2774980"/>
                    </a:xfrm>
                    <a:prstGeom prst="rect">
                      <a:avLst/>
                    </a:prstGeom>
                    <a:noFill/>
                    <a:ln w="9525">
                      <a:noFill/>
                      <a:miter lim="800000"/>
                      <a:headEnd/>
                      <a:tailEnd/>
                    </a:ln>
                  </pic:spPr>
                </pic:pic>
              </a:graphicData>
            </a:graphic>
          </wp:inline>
        </w:drawing>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24425" cy="2772269"/>
            <wp:effectExtent l="19050" t="0" r="9525" b="0"/>
            <wp:docPr id="4" name="图片 4" descr="http://img01.mybjx.net/news/UploadFile/201811/6367882115873038665435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1.mybjx.net/news/UploadFile/201811/6367882115873038665435640.jpg"/>
                    <pic:cNvPicPr>
                      <a:picLocks noChangeAspect="1" noChangeArrowheads="1"/>
                    </pic:cNvPicPr>
                  </pic:nvPicPr>
                  <pic:blipFill>
                    <a:blip r:embed="rId7" cstate="print"/>
                    <a:srcRect/>
                    <a:stretch>
                      <a:fillRect/>
                    </a:stretch>
                  </pic:blipFill>
                  <pic:spPr bwMode="auto">
                    <a:xfrm>
                      <a:off x="0" y="0"/>
                      <a:ext cx="4928076" cy="2774324"/>
                    </a:xfrm>
                    <a:prstGeom prst="rect">
                      <a:avLst/>
                    </a:prstGeom>
                    <a:noFill/>
                    <a:ln w="9525">
                      <a:noFill/>
                      <a:miter lim="800000"/>
                      <a:headEnd/>
                      <a:tailEnd/>
                    </a:ln>
                  </pic:spPr>
                </pic:pic>
              </a:graphicData>
            </a:graphic>
          </wp:inline>
        </w:drawing>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24425" cy="2772270"/>
            <wp:effectExtent l="19050" t="0" r="9525" b="0"/>
            <wp:docPr id="5" name="图片 5" descr="http://img01.mybjx.net/news/UploadFile/201811/6367882115880739103178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1.mybjx.net/news/UploadFile/201811/6367882115880739103178210.jpg"/>
                    <pic:cNvPicPr>
                      <a:picLocks noChangeAspect="1" noChangeArrowheads="1"/>
                    </pic:cNvPicPr>
                  </pic:nvPicPr>
                  <pic:blipFill>
                    <a:blip r:embed="rId8" cstate="print"/>
                    <a:srcRect/>
                    <a:stretch>
                      <a:fillRect/>
                    </a:stretch>
                  </pic:blipFill>
                  <pic:spPr bwMode="auto">
                    <a:xfrm>
                      <a:off x="0" y="0"/>
                      <a:ext cx="4926417" cy="2773391"/>
                    </a:xfrm>
                    <a:prstGeom prst="rect">
                      <a:avLst/>
                    </a:prstGeom>
                    <a:noFill/>
                    <a:ln w="9525">
                      <a:noFill/>
                      <a:miter lim="800000"/>
                      <a:headEnd/>
                      <a:tailEnd/>
                    </a:ln>
                  </pic:spPr>
                </pic:pic>
              </a:graphicData>
            </a:graphic>
          </wp:inline>
        </w:drawing>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5400675" cy="3040379"/>
            <wp:effectExtent l="19050" t="0" r="9525" b="0"/>
            <wp:docPr id="6" name="图片 6" descr="http://img01.mybjx.net/news/UploadFile/201811/6367882116724787375605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01.mybjx.net/news/UploadFile/201811/6367882116724787375605076.jpg"/>
                    <pic:cNvPicPr>
                      <a:picLocks noChangeAspect="1" noChangeArrowheads="1"/>
                    </pic:cNvPicPr>
                  </pic:nvPicPr>
                  <pic:blipFill>
                    <a:blip r:embed="rId9" cstate="print"/>
                    <a:srcRect/>
                    <a:stretch>
                      <a:fillRect/>
                    </a:stretch>
                  </pic:blipFill>
                  <pic:spPr bwMode="auto">
                    <a:xfrm>
                      <a:off x="0" y="0"/>
                      <a:ext cx="5409874" cy="3045557"/>
                    </a:xfrm>
                    <a:prstGeom prst="rect">
                      <a:avLst/>
                    </a:prstGeom>
                    <a:noFill/>
                    <a:ln w="9525">
                      <a:noFill/>
                      <a:miter lim="800000"/>
                      <a:headEnd/>
                      <a:tailEnd/>
                    </a:ln>
                  </pic:spPr>
                </pic:pic>
              </a:graphicData>
            </a:graphic>
          </wp:inline>
        </w:drawing>
      </w:r>
    </w:p>
    <w:p w:rsidR="0077500A" w:rsidRDefault="0077500A" w:rsidP="0077500A">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5397292" cy="3038475"/>
            <wp:effectExtent l="19050" t="0" r="0" b="0"/>
            <wp:docPr id="7" name="图片 7" descr="http://img01.mybjx.net/news/UploadFile/201811/6367882116720987169619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1.mybjx.net/news/UploadFile/201811/6367882116720987169619168.jpg"/>
                    <pic:cNvPicPr>
                      <a:picLocks noChangeAspect="1" noChangeArrowheads="1"/>
                    </pic:cNvPicPr>
                  </pic:nvPicPr>
                  <pic:blipFill>
                    <a:blip r:embed="rId10" cstate="print"/>
                    <a:srcRect/>
                    <a:stretch>
                      <a:fillRect/>
                    </a:stretch>
                  </pic:blipFill>
                  <pic:spPr bwMode="auto">
                    <a:xfrm>
                      <a:off x="0" y="0"/>
                      <a:ext cx="5399899" cy="3039943"/>
                    </a:xfrm>
                    <a:prstGeom prst="rect">
                      <a:avLst/>
                    </a:prstGeom>
                    <a:noFill/>
                    <a:ln w="9525">
                      <a:noFill/>
                      <a:miter lim="800000"/>
                      <a:headEnd/>
                      <a:tailEnd/>
                    </a:ln>
                  </pic:spPr>
                </pic:pic>
              </a:graphicData>
            </a:graphic>
          </wp:inline>
        </w:drawing>
      </w:r>
    </w:p>
    <w:p w:rsidR="009D18D8" w:rsidRDefault="0077500A">
      <w:pPr>
        <w:rPr>
          <w:rFonts w:ascii="Arial" w:hAnsi="Arial" w:cs="Arial" w:hint="eastAsia"/>
          <w:color w:val="333333"/>
        </w:rPr>
      </w:pPr>
      <w:r>
        <w:rPr>
          <w:rFonts w:ascii="Arial" w:hAnsi="Arial" w:cs="Arial"/>
          <w:color w:val="333333"/>
        </w:rPr>
        <w:t>来源</w:t>
      </w:r>
      <w:r>
        <w:rPr>
          <w:rFonts w:ascii="Arial" w:hAnsi="Arial" w:cs="Arial"/>
          <w:color w:val="333333"/>
        </w:rPr>
        <w:t>:</w:t>
      </w:r>
      <w:r>
        <w:rPr>
          <w:rFonts w:ascii="Arial" w:hAnsi="Arial" w:cs="Arial"/>
          <w:color w:val="333333"/>
        </w:rPr>
        <w:t>除灰脱硫脱硝技术联盟</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w:t>
      </w:r>
      <w:r>
        <w:rPr>
          <w:rStyle w:val="a5"/>
          <w:rFonts w:ascii="Arial" w:hAnsi="Arial" w:cs="Arial"/>
          <w:color w:val="000000"/>
          <w:sz w:val="21"/>
          <w:szCs w:val="21"/>
        </w:rPr>
        <w:t>白烟</w:t>
      </w:r>
      <w:r>
        <w:rPr>
          <w:rStyle w:val="a5"/>
          <w:rFonts w:ascii="Arial" w:hAnsi="Arial" w:cs="Arial"/>
          <w:color w:val="000000"/>
          <w:sz w:val="21"/>
          <w:szCs w:val="21"/>
        </w:rPr>
        <w:t>”</w:t>
      </w:r>
      <w:r>
        <w:rPr>
          <w:rStyle w:val="a5"/>
          <w:rFonts w:ascii="Arial" w:hAnsi="Arial" w:cs="Arial"/>
          <w:color w:val="000000"/>
          <w:sz w:val="21"/>
          <w:szCs w:val="21"/>
        </w:rPr>
        <w:t>的控制技术</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加强燃煤的管理</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燃煤硫分是</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3</w:t>
      </w:r>
      <w:r>
        <w:rPr>
          <w:rFonts w:ascii="Arial" w:hAnsi="Arial" w:cs="Arial"/>
          <w:color w:val="000000"/>
          <w:sz w:val="21"/>
          <w:szCs w:val="21"/>
        </w:rPr>
        <w:t>形成的主要来源，因此，加强燃煤的管理，燃用低硫分煤种、加强配煤掺烧管理，可以有效降低硫化物的生成。</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脱硝催化剂配比的调整</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现在电厂脱硝系统</w:t>
      </w:r>
      <w:r>
        <w:rPr>
          <w:rFonts w:ascii="Arial" w:hAnsi="Arial" w:cs="Arial"/>
          <w:color w:val="000000"/>
          <w:sz w:val="21"/>
          <w:szCs w:val="21"/>
        </w:rPr>
        <w:t>SCR</w:t>
      </w:r>
      <w:r>
        <w:rPr>
          <w:rFonts w:ascii="Arial" w:hAnsi="Arial" w:cs="Arial"/>
          <w:color w:val="000000"/>
          <w:sz w:val="21"/>
          <w:szCs w:val="21"/>
        </w:rPr>
        <w:t>中大多采用以</w:t>
      </w:r>
      <w:r>
        <w:rPr>
          <w:rFonts w:ascii="Arial" w:hAnsi="Arial" w:cs="Arial"/>
          <w:color w:val="000000"/>
          <w:sz w:val="21"/>
          <w:szCs w:val="21"/>
        </w:rPr>
        <w:t>TiO2</w:t>
      </w:r>
      <w:r>
        <w:rPr>
          <w:rFonts w:ascii="Arial" w:hAnsi="Arial" w:cs="Arial"/>
          <w:color w:val="000000"/>
          <w:sz w:val="21"/>
          <w:szCs w:val="21"/>
        </w:rPr>
        <w:t>为载体的催化剂，成分中</w:t>
      </w:r>
      <w:r>
        <w:rPr>
          <w:rFonts w:ascii="Arial" w:hAnsi="Arial" w:cs="Arial"/>
          <w:color w:val="000000"/>
          <w:sz w:val="21"/>
          <w:szCs w:val="21"/>
        </w:rPr>
        <w:t>TiO2</w:t>
      </w:r>
      <w:r>
        <w:rPr>
          <w:rFonts w:ascii="Arial" w:hAnsi="Arial" w:cs="Arial"/>
          <w:color w:val="000000"/>
          <w:sz w:val="21"/>
          <w:szCs w:val="21"/>
        </w:rPr>
        <w:t>具有较强的抗</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性能，</w:t>
      </w:r>
      <w:r>
        <w:rPr>
          <w:rFonts w:ascii="Arial" w:hAnsi="Arial" w:cs="Arial"/>
          <w:color w:val="000000"/>
          <w:sz w:val="21"/>
          <w:szCs w:val="21"/>
        </w:rPr>
        <w:t>WO</w:t>
      </w:r>
      <w:r>
        <w:rPr>
          <w:rFonts w:ascii="Arial" w:hAnsi="Arial" w:cs="Arial"/>
          <w:color w:val="000000"/>
          <w:sz w:val="21"/>
          <w:szCs w:val="21"/>
          <w:vertAlign w:val="subscript"/>
        </w:rPr>
        <w:t>3</w:t>
      </w:r>
      <w:r>
        <w:rPr>
          <w:rFonts w:ascii="Arial" w:hAnsi="Arial" w:cs="Arial"/>
          <w:color w:val="000000"/>
          <w:sz w:val="21"/>
          <w:szCs w:val="21"/>
        </w:rPr>
        <w:t>有助于抑制</w:t>
      </w:r>
      <w:r>
        <w:rPr>
          <w:rFonts w:ascii="Arial" w:hAnsi="Arial" w:cs="Arial"/>
          <w:color w:val="000000"/>
          <w:sz w:val="21"/>
          <w:szCs w:val="21"/>
        </w:rPr>
        <w:t>SO</w:t>
      </w:r>
      <w:r>
        <w:rPr>
          <w:rFonts w:ascii="Arial" w:hAnsi="Arial" w:cs="Arial"/>
          <w:color w:val="000000"/>
          <w:sz w:val="21"/>
          <w:szCs w:val="21"/>
          <w:vertAlign w:val="subscript"/>
        </w:rPr>
        <w:t>3</w:t>
      </w:r>
      <w:r>
        <w:rPr>
          <w:rFonts w:ascii="Arial" w:hAnsi="Arial" w:cs="Arial"/>
          <w:color w:val="000000"/>
          <w:sz w:val="21"/>
          <w:szCs w:val="21"/>
        </w:rPr>
        <w:t>的生成，但</w:t>
      </w:r>
      <w:r>
        <w:rPr>
          <w:rFonts w:ascii="Arial" w:hAnsi="Arial" w:cs="Arial"/>
          <w:color w:val="000000"/>
          <w:sz w:val="21"/>
          <w:szCs w:val="21"/>
        </w:rPr>
        <w:t>V</w:t>
      </w:r>
      <w:r>
        <w:rPr>
          <w:rFonts w:ascii="Arial" w:hAnsi="Arial" w:cs="Arial"/>
          <w:color w:val="000000"/>
          <w:sz w:val="21"/>
          <w:szCs w:val="21"/>
          <w:vertAlign w:val="subscript"/>
        </w:rPr>
        <w:t>2</w:t>
      </w:r>
      <w:r>
        <w:rPr>
          <w:rFonts w:ascii="Arial" w:hAnsi="Arial" w:cs="Arial"/>
          <w:color w:val="000000"/>
          <w:sz w:val="21"/>
          <w:szCs w:val="21"/>
        </w:rPr>
        <w:t>O</w:t>
      </w:r>
      <w:r>
        <w:rPr>
          <w:rFonts w:ascii="Arial" w:hAnsi="Arial" w:cs="Arial"/>
          <w:color w:val="000000"/>
          <w:sz w:val="21"/>
          <w:szCs w:val="21"/>
          <w:vertAlign w:val="subscript"/>
        </w:rPr>
        <w:t>5</w:t>
      </w:r>
      <w:r>
        <w:rPr>
          <w:rFonts w:ascii="Arial" w:hAnsi="Arial" w:cs="Arial"/>
          <w:color w:val="000000"/>
          <w:sz w:val="21"/>
          <w:szCs w:val="21"/>
        </w:rPr>
        <w:t>或</w:t>
      </w:r>
      <w:r>
        <w:rPr>
          <w:rFonts w:ascii="Arial" w:hAnsi="Arial" w:cs="Arial"/>
          <w:color w:val="000000"/>
          <w:sz w:val="21"/>
          <w:szCs w:val="21"/>
        </w:rPr>
        <w:t>V</w:t>
      </w:r>
      <w:r>
        <w:rPr>
          <w:rFonts w:ascii="Arial" w:hAnsi="Arial" w:cs="Arial"/>
          <w:color w:val="000000"/>
          <w:sz w:val="21"/>
          <w:szCs w:val="21"/>
          <w:vertAlign w:val="subscript"/>
        </w:rPr>
        <w:t>2</w:t>
      </w:r>
      <w:r>
        <w:rPr>
          <w:rFonts w:ascii="Arial" w:hAnsi="Arial" w:cs="Arial"/>
          <w:color w:val="000000"/>
          <w:sz w:val="21"/>
          <w:szCs w:val="21"/>
        </w:rPr>
        <w:t>O</w:t>
      </w:r>
      <w:r>
        <w:rPr>
          <w:rFonts w:ascii="Arial" w:hAnsi="Arial" w:cs="Arial"/>
          <w:color w:val="000000"/>
          <w:sz w:val="21"/>
          <w:szCs w:val="21"/>
          <w:vertAlign w:val="subscript"/>
        </w:rPr>
        <w:t>5</w:t>
      </w:r>
      <w:r>
        <w:rPr>
          <w:rFonts w:ascii="Arial" w:hAnsi="Arial" w:cs="Arial"/>
          <w:color w:val="000000"/>
          <w:sz w:val="21"/>
          <w:szCs w:val="21"/>
        </w:rPr>
        <w:t>-WO</w:t>
      </w:r>
      <w:r>
        <w:rPr>
          <w:rFonts w:ascii="Arial" w:hAnsi="Arial" w:cs="Arial"/>
          <w:color w:val="000000"/>
          <w:sz w:val="21"/>
          <w:szCs w:val="21"/>
          <w:vertAlign w:val="subscript"/>
        </w:rPr>
        <w:t>3</w:t>
      </w:r>
      <w:r>
        <w:rPr>
          <w:rFonts w:ascii="Arial" w:hAnsi="Arial" w:cs="Arial"/>
          <w:color w:val="000000"/>
          <w:sz w:val="21"/>
          <w:szCs w:val="21"/>
        </w:rPr>
        <w:t>、</w:t>
      </w:r>
      <w:r>
        <w:rPr>
          <w:rFonts w:ascii="Arial" w:hAnsi="Arial" w:cs="Arial"/>
          <w:color w:val="000000"/>
          <w:sz w:val="21"/>
          <w:szCs w:val="21"/>
        </w:rPr>
        <w:t>V</w:t>
      </w:r>
      <w:r>
        <w:rPr>
          <w:rFonts w:ascii="Arial" w:hAnsi="Arial" w:cs="Arial"/>
          <w:color w:val="000000"/>
          <w:sz w:val="21"/>
          <w:szCs w:val="21"/>
          <w:vertAlign w:val="subscript"/>
        </w:rPr>
        <w:t>2</w:t>
      </w:r>
      <w:r>
        <w:rPr>
          <w:rFonts w:ascii="Arial" w:hAnsi="Arial" w:cs="Arial"/>
          <w:color w:val="000000"/>
          <w:sz w:val="21"/>
          <w:szCs w:val="21"/>
        </w:rPr>
        <w:t>O</w:t>
      </w:r>
      <w:r>
        <w:rPr>
          <w:rFonts w:ascii="Arial" w:hAnsi="Arial" w:cs="Arial"/>
          <w:color w:val="000000"/>
          <w:sz w:val="21"/>
          <w:szCs w:val="21"/>
          <w:vertAlign w:val="subscript"/>
        </w:rPr>
        <w:t>5</w:t>
      </w:r>
      <w:r>
        <w:rPr>
          <w:rFonts w:ascii="Arial" w:hAnsi="Arial" w:cs="Arial"/>
          <w:color w:val="000000"/>
          <w:sz w:val="21"/>
          <w:szCs w:val="21"/>
        </w:rPr>
        <w:t>-MoO</w:t>
      </w:r>
      <w:r>
        <w:rPr>
          <w:rFonts w:ascii="Arial" w:hAnsi="Arial" w:cs="Arial"/>
          <w:color w:val="000000"/>
          <w:sz w:val="21"/>
          <w:szCs w:val="21"/>
          <w:vertAlign w:val="subscript"/>
        </w:rPr>
        <w:t>3</w:t>
      </w:r>
      <w:r>
        <w:rPr>
          <w:rFonts w:ascii="Arial" w:hAnsi="Arial" w:cs="Arial"/>
          <w:color w:val="000000"/>
          <w:sz w:val="21"/>
          <w:szCs w:val="21"/>
        </w:rPr>
        <w:t>能促进</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向</w:t>
      </w:r>
      <w:r>
        <w:rPr>
          <w:rFonts w:ascii="Arial" w:hAnsi="Arial" w:cs="Arial"/>
          <w:color w:val="000000"/>
          <w:sz w:val="21"/>
          <w:szCs w:val="21"/>
        </w:rPr>
        <w:t>SO</w:t>
      </w:r>
      <w:r>
        <w:rPr>
          <w:rFonts w:ascii="Arial" w:hAnsi="Arial" w:cs="Arial"/>
          <w:color w:val="000000"/>
          <w:sz w:val="21"/>
          <w:szCs w:val="21"/>
          <w:vertAlign w:val="subscript"/>
        </w:rPr>
        <w:t>3</w:t>
      </w:r>
      <w:r>
        <w:rPr>
          <w:rFonts w:ascii="Arial" w:hAnsi="Arial" w:cs="Arial"/>
          <w:color w:val="000000"/>
          <w:sz w:val="21"/>
          <w:szCs w:val="21"/>
        </w:rPr>
        <w:t>的转化。此外，</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3</w:t>
      </w:r>
      <w:r>
        <w:rPr>
          <w:rFonts w:ascii="Arial" w:hAnsi="Arial" w:cs="Arial"/>
          <w:color w:val="000000"/>
          <w:sz w:val="21"/>
          <w:szCs w:val="21"/>
        </w:rPr>
        <w:t>的转换率还与</w:t>
      </w:r>
      <w:r>
        <w:rPr>
          <w:rFonts w:ascii="Arial" w:hAnsi="Arial" w:cs="Arial"/>
          <w:color w:val="000000"/>
          <w:sz w:val="21"/>
          <w:szCs w:val="21"/>
        </w:rPr>
        <w:t>SCR</w:t>
      </w:r>
      <w:r>
        <w:rPr>
          <w:rFonts w:ascii="Arial" w:hAnsi="Arial" w:cs="Arial"/>
          <w:color w:val="000000"/>
          <w:sz w:val="21"/>
          <w:szCs w:val="21"/>
        </w:rPr>
        <w:t>的面积速度即烟气流速</w:t>
      </w:r>
      <w:r>
        <w:rPr>
          <w:rFonts w:ascii="Arial" w:hAnsi="Arial" w:cs="Arial"/>
          <w:color w:val="000000"/>
          <w:sz w:val="21"/>
          <w:szCs w:val="21"/>
        </w:rPr>
        <w:t>,</w:t>
      </w:r>
      <w:r>
        <w:rPr>
          <w:rFonts w:ascii="Arial" w:hAnsi="Arial" w:cs="Arial"/>
          <w:color w:val="000000"/>
          <w:sz w:val="21"/>
          <w:szCs w:val="21"/>
        </w:rPr>
        <w:t>与催化剂的表面积之比有关，面积速度越大，</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/SO</w:t>
      </w:r>
      <w:r>
        <w:rPr>
          <w:rFonts w:ascii="Arial" w:hAnsi="Arial" w:cs="Arial"/>
          <w:color w:val="000000"/>
          <w:sz w:val="21"/>
          <w:szCs w:val="21"/>
          <w:vertAlign w:val="subscript"/>
        </w:rPr>
        <w:t>3</w:t>
      </w:r>
      <w:r>
        <w:rPr>
          <w:rFonts w:ascii="Arial" w:hAnsi="Arial" w:cs="Arial"/>
          <w:color w:val="000000"/>
          <w:sz w:val="21"/>
          <w:szCs w:val="21"/>
        </w:rPr>
        <w:t>的转换率越小。因此，合理调整烟气流速和催化剂的表面积的配比，适度减小催化剂的壁厚，在不影响脱硝效果的条件下，可有效控制脱硝阶段的</w:t>
      </w:r>
      <w:r>
        <w:rPr>
          <w:rFonts w:ascii="Arial" w:hAnsi="Arial" w:cs="Arial"/>
          <w:color w:val="000000"/>
          <w:sz w:val="21"/>
          <w:szCs w:val="21"/>
        </w:rPr>
        <w:t>SO</w:t>
      </w:r>
      <w:r>
        <w:rPr>
          <w:rFonts w:ascii="Arial" w:hAnsi="Arial" w:cs="Arial"/>
          <w:color w:val="000000"/>
          <w:sz w:val="21"/>
          <w:szCs w:val="21"/>
          <w:vertAlign w:val="subscript"/>
        </w:rPr>
        <w:t>3</w:t>
      </w:r>
      <w:r>
        <w:rPr>
          <w:rFonts w:ascii="Arial" w:hAnsi="Arial" w:cs="Arial"/>
          <w:color w:val="000000"/>
          <w:sz w:val="21"/>
          <w:szCs w:val="21"/>
        </w:rPr>
        <w:t>的生成。</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湿式静电除尘器技术</w:t>
      </w:r>
    </w:p>
    <w:p w:rsidR="00E10116" w:rsidRDefault="00E10116" w:rsidP="00E10116">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湿式电除尘器（</w:t>
      </w:r>
      <w:r>
        <w:rPr>
          <w:rFonts w:ascii="Arial" w:hAnsi="Arial" w:cs="Arial"/>
          <w:color w:val="000000"/>
          <w:sz w:val="21"/>
          <w:szCs w:val="21"/>
        </w:rPr>
        <w:t>WESP</w:t>
      </w:r>
      <w:r>
        <w:rPr>
          <w:rFonts w:ascii="Arial" w:hAnsi="Arial" w:cs="Arial"/>
          <w:color w:val="000000"/>
          <w:sz w:val="21"/>
          <w:szCs w:val="21"/>
        </w:rPr>
        <w:t>）和与干式电除尘器的收尘原理相同，都是靠高压电晕放电使得粉尘荷电，荷电后的粉尘在电场力的作用下到达集尘板</w:t>
      </w:r>
      <w:r>
        <w:rPr>
          <w:rFonts w:ascii="Arial" w:hAnsi="Arial" w:cs="Arial"/>
          <w:color w:val="000000"/>
          <w:sz w:val="21"/>
          <w:szCs w:val="21"/>
        </w:rPr>
        <w:t>/</w:t>
      </w:r>
      <w:r>
        <w:rPr>
          <w:rFonts w:ascii="Arial" w:hAnsi="Arial" w:cs="Arial"/>
          <w:color w:val="000000"/>
          <w:sz w:val="21"/>
          <w:szCs w:val="21"/>
        </w:rPr>
        <w:t>管，通过定期冲洗的方式，使粉尘随着冲刷液的流动而清除，脱硫烟气经过</w:t>
      </w:r>
      <w:r>
        <w:rPr>
          <w:rFonts w:ascii="Arial" w:hAnsi="Arial" w:cs="Arial"/>
          <w:color w:val="000000"/>
          <w:sz w:val="21"/>
          <w:szCs w:val="21"/>
        </w:rPr>
        <w:t>WESP</w:t>
      </w:r>
      <w:r>
        <w:rPr>
          <w:rFonts w:ascii="Arial" w:hAnsi="Arial" w:cs="Arial"/>
          <w:color w:val="000000"/>
          <w:sz w:val="21"/>
          <w:szCs w:val="21"/>
        </w:rPr>
        <w:t>后经烟囱排入大气。</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WESP</w:t>
      </w:r>
      <w:r>
        <w:rPr>
          <w:rFonts w:ascii="Arial" w:hAnsi="Arial" w:cs="Arial"/>
          <w:color w:val="000000"/>
          <w:sz w:val="21"/>
          <w:szCs w:val="21"/>
        </w:rPr>
        <w:t>可有效收集微细颗粒物</w:t>
      </w:r>
      <w:r>
        <w:rPr>
          <w:rFonts w:ascii="Arial" w:hAnsi="Arial" w:cs="Arial"/>
          <w:color w:val="000000"/>
          <w:sz w:val="21"/>
          <w:szCs w:val="21"/>
        </w:rPr>
        <w:t>(PM2.5</w:t>
      </w:r>
      <w:r>
        <w:rPr>
          <w:rFonts w:ascii="Arial" w:hAnsi="Arial" w:cs="Arial"/>
          <w:color w:val="000000"/>
          <w:sz w:val="21"/>
          <w:szCs w:val="21"/>
        </w:rPr>
        <w:t>粉尘、</w:t>
      </w:r>
      <w:r>
        <w:rPr>
          <w:rFonts w:ascii="Arial" w:hAnsi="Arial" w:cs="Arial"/>
          <w:color w:val="000000"/>
          <w:sz w:val="21"/>
          <w:szCs w:val="21"/>
        </w:rPr>
        <w:t>SO</w:t>
      </w:r>
      <w:r>
        <w:rPr>
          <w:rFonts w:ascii="Arial" w:hAnsi="Arial" w:cs="Arial"/>
          <w:color w:val="000000"/>
          <w:sz w:val="21"/>
          <w:szCs w:val="21"/>
          <w:vertAlign w:val="subscript"/>
        </w:rPr>
        <w:t>3</w:t>
      </w:r>
      <w:r>
        <w:rPr>
          <w:rFonts w:ascii="Arial" w:hAnsi="Arial" w:cs="Arial"/>
          <w:color w:val="000000"/>
          <w:sz w:val="21"/>
          <w:szCs w:val="21"/>
        </w:rPr>
        <w:t>酸雾、气溶胶</w:t>
      </w:r>
      <w:r>
        <w:rPr>
          <w:rFonts w:ascii="Arial" w:hAnsi="Arial" w:cs="Arial"/>
          <w:color w:val="000000"/>
          <w:sz w:val="21"/>
          <w:szCs w:val="21"/>
        </w:rPr>
        <w:t>)</w:t>
      </w:r>
      <w:r>
        <w:rPr>
          <w:rFonts w:ascii="Arial" w:hAnsi="Arial" w:cs="Arial"/>
          <w:color w:val="000000"/>
          <w:sz w:val="21"/>
          <w:szCs w:val="21"/>
        </w:rPr>
        <w:t>、重金属</w:t>
      </w:r>
      <w:r>
        <w:rPr>
          <w:rFonts w:ascii="Arial" w:hAnsi="Arial" w:cs="Arial"/>
          <w:color w:val="000000"/>
          <w:sz w:val="21"/>
          <w:szCs w:val="21"/>
        </w:rPr>
        <w:t>(Hg</w:t>
      </w:r>
      <w:r>
        <w:rPr>
          <w:rFonts w:ascii="Arial" w:hAnsi="Arial" w:cs="Arial"/>
          <w:color w:val="000000"/>
          <w:sz w:val="21"/>
          <w:szCs w:val="21"/>
        </w:rPr>
        <w:t>、</w:t>
      </w:r>
      <w:r>
        <w:rPr>
          <w:rFonts w:ascii="Arial" w:hAnsi="Arial" w:cs="Arial"/>
          <w:color w:val="000000"/>
          <w:sz w:val="21"/>
          <w:szCs w:val="21"/>
        </w:rPr>
        <w:t>As</w:t>
      </w:r>
      <w:r>
        <w:rPr>
          <w:rFonts w:ascii="Arial" w:hAnsi="Arial" w:cs="Arial"/>
          <w:color w:val="000000"/>
          <w:sz w:val="21"/>
          <w:szCs w:val="21"/>
        </w:rPr>
        <w:t>、</w:t>
      </w:r>
      <w:r>
        <w:rPr>
          <w:rFonts w:ascii="Arial" w:hAnsi="Arial" w:cs="Arial"/>
          <w:color w:val="000000"/>
          <w:sz w:val="21"/>
          <w:szCs w:val="21"/>
        </w:rPr>
        <w:t>Se</w:t>
      </w:r>
      <w:r>
        <w:rPr>
          <w:rFonts w:ascii="Arial" w:hAnsi="Arial" w:cs="Arial"/>
          <w:color w:val="000000"/>
          <w:sz w:val="21"/>
          <w:szCs w:val="21"/>
        </w:rPr>
        <w:t>、</w:t>
      </w:r>
      <w:proofErr w:type="spellStart"/>
      <w:r>
        <w:rPr>
          <w:rFonts w:ascii="Arial" w:hAnsi="Arial" w:cs="Arial"/>
          <w:color w:val="000000"/>
          <w:sz w:val="21"/>
          <w:szCs w:val="21"/>
        </w:rPr>
        <w:t>Pb</w:t>
      </w:r>
      <w:proofErr w:type="spellEnd"/>
      <w:r>
        <w:rPr>
          <w:rFonts w:ascii="Arial" w:hAnsi="Arial" w:cs="Arial"/>
          <w:color w:val="000000"/>
          <w:sz w:val="21"/>
          <w:szCs w:val="21"/>
        </w:rPr>
        <w:t>、</w:t>
      </w:r>
      <w:r>
        <w:rPr>
          <w:rFonts w:ascii="Arial" w:hAnsi="Arial" w:cs="Arial"/>
          <w:color w:val="000000"/>
          <w:sz w:val="21"/>
          <w:szCs w:val="21"/>
        </w:rPr>
        <w:t>Cr)</w:t>
      </w:r>
      <w:r>
        <w:rPr>
          <w:rFonts w:ascii="Arial" w:hAnsi="Arial" w:cs="Arial"/>
          <w:color w:val="000000"/>
          <w:sz w:val="21"/>
          <w:szCs w:val="21"/>
        </w:rPr>
        <w:t>、有机污染物</w:t>
      </w:r>
      <w:r>
        <w:rPr>
          <w:rFonts w:ascii="Arial" w:hAnsi="Arial" w:cs="Arial"/>
          <w:color w:val="000000"/>
          <w:sz w:val="21"/>
          <w:szCs w:val="21"/>
        </w:rPr>
        <w:t>(</w:t>
      </w:r>
      <w:r>
        <w:rPr>
          <w:rFonts w:ascii="Arial" w:hAnsi="Arial" w:cs="Arial"/>
          <w:color w:val="000000"/>
          <w:sz w:val="21"/>
          <w:szCs w:val="21"/>
        </w:rPr>
        <w:t>多环芳烃、二恶英</w:t>
      </w:r>
      <w:r>
        <w:rPr>
          <w:rFonts w:ascii="Arial" w:hAnsi="Arial" w:cs="Arial"/>
          <w:color w:val="000000"/>
          <w:sz w:val="21"/>
          <w:szCs w:val="21"/>
        </w:rPr>
        <w:t>)</w:t>
      </w:r>
      <w:r>
        <w:rPr>
          <w:rFonts w:ascii="Arial" w:hAnsi="Arial" w:cs="Arial"/>
          <w:color w:val="000000"/>
          <w:sz w:val="21"/>
          <w:szCs w:val="21"/>
        </w:rPr>
        <w:t>等。使用湿式电除尘器后含湿烟气中的烟尘排放可达</w:t>
      </w:r>
      <w:r>
        <w:rPr>
          <w:rFonts w:ascii="Arial" w:hAnsi="Arial" w:cs="Arial"/>
          <w:color w:val="000000"/>
          <w:sz w:val="21"/>
          <w:szCs w:val="21"/>
        </w:rPr>
        <w:t>10mg/Nm3</w:t>
      </w:r>
      <w:r>
        <w:rPr>
          <w:rFonts w:ascii="Arial" w:hAnsi="Arial" w:cs="Arial"/>
          <w:color w:val="000000"/>
          <w:sz w:val="21"/>
          <w:szCs w:val="21"/>
        </w:rPr>
        <w:t>甚至</w:t>
      </w:r>
      <w:r>
        <w:rPr>
          <w:rFonts w:ascii="Arial" w:hAnsi="Arial" w:cs="Arial"/>
          <w:color w:val="000000"/>
          <w:sz w:val="21"/>
          <w:szCs w:val="21"/>
        </w:rPr>
        <w:t>5mg/Nm3</w:t>
      </w:r>
      <w:r>
        <w:rPr>
          <w:rFonts w:ascii="Arial" w:hAnsi="Arial" w:cs="Arial"/>
          <w:color w:val="000000"/>
          <w:sz w:val="21"/>
          <w:szCs w:val="21"/>
        </w:rPr>
        <w:t>以下，其对</w:t>
      </w:r>
      <w:r>
        <w:rPr>
          <w:rFonts w:ascii="Arial" w:hAnsi="Arial" w:cs="Arial"/>
          <w:color w:val="000000"/>
          <w:sz w:val="21"/>
          <w:szCs w:val="21"/>
        </w:rPr>
        <w:t>SO3</w:t>
      </w:r>
      <w:r>
        <w:rPr>
          <w:rFonts w:ascii="Arial" w:hAnsi="Arial" w:cs="Arial"/>
          <w:color w:val="000000"/>
          <w:sz w:val="21"/>
          <w:szCs w:val="21"/>
        </w:rPr>
        <w:t>的脱除率可达</w:t>
      </w:r>
      <w:r>
        <w:rPr>
          <w:rFonts w:ascii="Arial" w:hAnsi="Arial" w:cs="Arial"/>
          <w:color w:val="000000"/>
          <w:sz w:val="21"/>
          <w:szCs w:val="21"/>
        </w:rPr>
        <w:t>95%</w:t>
      </w:r>
      <w:r>
        <w:rPr>
          <w:rFonts w:ascii="Arial" w:hAnsi="Arial" w:cs="Arial"/>
          <w:color w:val="000000"/>
          <w:sz w:val="21"/>
          <w:szCs w:val="21"/>
        </w:rPr>
        <w:t>，烟羽的浊度几乎为零，收尘性能与粉尘特性无关。而且</w:t>
      </w:r>
      <w:r>
        <w:rPr>
          <w:rFonts w:ascii="Arial" w:hAnsi="Arial" w:cs="Arial"/>
          <w:color w:val="000000"/>
          <w:sz w:val="21"/>
          <w:szCs w:val="21"/>
        </w:rPr>
        <w:t>WESP</w:t>
      </w:r>
      <w:r>
        <w:rPr>
          <w:rFonts w:ascii="Arial" w:hAnsi="Arial" w:cs="Arial"/>
          <w:color w:val="000000"/>
          <w:sz w:val="21"/>
          <w:szCs w:val="21"/>
        </w:rPr>
        <w:t>还具有压力损失小、操作简单、无运动部件、无二次扬尘、维护费用低、生产停工期短、可工作于烟气露点温度以下、由于结构紧凑而可与其它烟气治理设备相互结合、设计形式多样化等优点。</w:t>
      </w:r>
    </w:p>
    <w:p w:rsidR="00E10116" w:rsidRDefault="00E10116" w:rsidP="00E10116">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但是</w:t>
      </w:r>
      <w:r>
        <w:rPr>
          <w:rFonts w:ascii="Arial" w:hAnsi="Arial" w:cs="Arial"/>
          <w:color w:val="000000"/>
          <w:sz w:val="21"/>
          <w:szCs w:val="21"/>
        </w:rPr>
        <w:t>WESP</w:t>
      </w:r>
      <w:r>
        <w:rPr>
          <w:rFonts w:ascii="Arial" w:hAnsi="Arial" w:cs="Arial"/>
          <w:color w:val="000000"/>
          <w:sz w:val="21"/>
          <w:szCs w:val="21"/>
        </w:rPr>
        <w:t>设备投资运行费用较高、设备庞大、占地大，水蒸气消除效果不明显，且需与其它除尘设备配套使用，其投资技术经济性和运行成本需要从整体进行评价。</w:t>
      </w:r>
    </w:p>
    <w:p w:rsidR="00E10116" w:rsidRDefault="00E10116" w:rsidP="00E10116">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管束式除雾器</w:t>
      </w:r>
    </w:p>
    <w:p w:rsidR="00E10116" w:rsidRDefault="00E10116" w:rsidP="00E10116">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管束式除尘器应用于湿法脱硫塔饱和净烟气携带的雾滴和尘的脱除净化。使吸收塔出口尘排放值不大于</w:t>
      </w:r>
      <w:r>
        <w:rPr>
          <w:rFonts w:ascii="Arial" w:hAnsi="Arial" w:cs="Arial"/>
          <w:color w:val="000000"/>
          <w:sz w:val="21"/>
          <w:szCs w:val="21"/>
        </w:rPr>
        <w:t>5mg/Nm3</w:t>
      </w:r>
      <w:r>
        <w:rPr>
          <w:rFonts w:ascii="Arial" w:hAnsi="Arial" w:cs="Arial"/>
          <w:color w:val="000000"/>
          <w:sz w:val="21"/>
          <w:szCs w:val="21"/>
        </w:rPr>
        <w:t>，雾滴排放值不大于</w:t>
      </w:r>
      <w:r>
        <w:rPr>
          <w:rFonts w:ascii="Arial" w:hAnsi="Arial" w:cs="Arial"/>
          <w:color w:val="000000"/>
          <w:sz w:val="21"/>
          <w:szCs w:val="21"/>
        </w:rPr>
        <w:t>25mg/Nm3</w:t>
      </w:r>
      <w:r>
        <w:rPr>
          <w:rFonts w:ascii="Arial" w:hAnsi="Arial" w:cs="Arial"/>
          <w:color w:val="000000"/>
          <w:sz w:val="21"/>
          <w:szCs w:val="21"/>
        </w:rPr>
        <w:t>。其工作原理是利用凝聚、捕悉和湮灭的原理，在烟气高速湍流、剧烈混合、旋转运动的过程中，将烟气中携带的雾滴和粉尘颗粒脱除。</w:t>
      </w:r>
    </w:p>
    <w:p w:rsidR="00E10116" w:rsidRDefault="00E10116" w:rsidP="00E10116">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凝聚指烟气中夹杂的细小的液体颗粒相互之间碰撞而凝聚成较大的颗粒后沉降下来</w:t>
      </w:r>
      <w:r>
        <w:rPr>
          <w:rFonts w:ascii="Arial" w:hAnsi="Arial" w:cs="Arial"/>
          <w:color w:val="000000"/>
          <w:sz w:val="21"/>
          <w:szCs w:val="21"/>
        </w:rPr>
        <w:t>;</w:t>
      </w:r>
      <w:r>
        <w:rPr>
          <w:rFonts w:ascii="Arial" w:hAnsi="Arial" w:cs="Arial"/>
          <w:color w:val="000000"/>
          <w:sz w:val="21"/>
          <w:szCs w:val="21"/>
        </w:rPr>
        <w:t>捕悉指细小的液体颗粒跟随气体与湍流器中的持液层充分接触后，被液体捕悉实现分离</w:t>
      </w:r>
      <w:r>
        <w:rPr>
          <w:rFonts w:ascii="Arial" w:hAnsi="Arial" w:cs="Arial"/>
          <w:color w:val="000000"/>
          <w:sz w:val="21"/>
          <w:szCs w:val="21"/>
        </w:rPr>
        <w:t>;</w:t>
      </w:r>
      <w:r>
        <w:rPr>
          <w:rFonts w:ascii="Arial" w:hAnsi="Arial" w:cs="Arial"/>
          <w:color w:val="000000"/>
          <w:sz w:val="21"/>
          <w:szCs w:val="21"/>
        </w:rPr>
        <w:t>湮灭指细小的液体颗粒与被抛洒至湍流器的表面时，形成附着液膜从而在烟气中脱离出来</w:t>
      </w:r>
      <w:r>
        <w:rPr>
          <w:rFonts w:ascii="Arial" w:hAnsi="Arial" w:cs="Arial"/>
          <w:color w:val="000000"/>
          <w:sz w:val="21"/>
          <w:szCs w:val="21"/>
        </w:rPr>
        <w:t>;</w:t>
      </w:r>
      <w:r>
        <w:rPr>
          <w:rFonts w:ascii="Arial" w:hAnsi="Arial" w:cs="Arial"/>
          <w:color w:val="000000"/>
          <w:sz w:val="21"/>
          <w:szCs w:val="21"/>
        </w:rPr>
        <w:t>这三种运动过程同时将夹杂在液滴其中的尘除去。</w:t>
      </w:r>
    </w:p>
    <w:p w:rsidR="00E10116" w:rsidRDefault="00E10116" w:rsidP="00E10116">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管束式除尘除雾器占用空间小、运行阻力低，利于新建项目和在运机组的超低排放改造项目，配套净烟气再热技术的使用，对燃煤电厂</w:t>
      </w:r>
      <w:r>
        <w:rPr>
          <w:rFonts w:ascii="Arial" w:hAnsi="Arial" w:cs="Arial"/>
          <w:color w:val="000000"/>
          <w:sz w:val="21"/>
          <w:szCs w:val="21"/>
        </w:rPr>
        <w:t>“</w:t>
      </w:r>
      <w:r>
        <w:rPr>
          <w:rFonts w:ascii="Arial" w:hAnsi="Arial" w:cs="Arial"/>
          <w:color w:val="000000"/>
          <w:sz w:val="21"/>
          <w:szCs w:val="21"/>
        </w:rPr>
        <w:t>白烟</w:t>
      </w:r>
      <w:r>
        <w:rPr>
          <w:rFonts w:ascii="Arial" w:hAnsi="Arial" w:cs="Arial"/>
          <w:color w:val="000000"/>
          <w:sz w:val="21"/>
          <w:szCs w:val="21"/>
        </w:rPr>
        <w:t>”</w:t>
      </w:r>
      <w:r>
        <w:rPr>
          <w:rFonts w:ascii="Arial" w:hAnsi="Arial" w:cs="Arial"/>
          <w:color w:val="000000"/>
          <w:sz w:val="21"/>
          <w:szCs w:val="21"/>
        </w:rPr>
        <w:t>的治理提供了一种有效的解决方案。</w:t>
      </w:r>
    </w:p>
    <w:p w:rsidR="00E10116" w:rsidRDefault="00E10116"/>
    <w:sectPr w:rsidR="00E10116"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7500A"/>
    <w:rsid w:val="000904F4"/>
    <w:rsid w:val="00112A29"/>
    <w:rsid w:val="0077500A"/>
    <w:rsid w:val="009D18D8"/>
    <w:rsid w:val="00C15E46"/>
    <w:rsid w:val="00E10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77500A"/>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500A"/>
    <w:rPr>
      <w:rFonts w:ascii="宋体" w:hAnsi="宋体" w:cs="宋体"/>
      <w:b/>
      <w:bCs/>
      <w:kern w:val="36"/>
      <w:sz w:val="48"/>
      <w:szCs w:val="48"/>
    </w:rPr>
  </w:style>
  <w:style w:type="paragraph" w:styleId="a3">
    <w:name w:val="Normal (Web)"/>
    <w:basedOn w:val="a"/>
    <w:uiPriority w:val="99"/>
    <w:unhideWhenUsed/>
    <w:rsid w:val="0077500A"/>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77500A"/>
    <w:rPr>
      <w:color w:val="0000FF"/>
      <w:u w:val="single"/>
    </w:rPr>
  </w:style>
  <w:style w:type="character" w:styleId="a5">
    <w:name w:val="Strong"/>
    <w:basedOn w:val="a0"/>
    <w:uiPriority w:val="22"/>
    <w:qFormat/>
    <w:rsid w:val="0077500A"/>
    <w:rPr>
      <w:b/>
      <w:bCs/>
    </w:rPr>
  </w:style>
  <w:style w:type="paragraph" w:styleId="a6">
    <w:name w:val="Balloon Text"/>
    <w:basedOn w:val="a"/>
    <w:link w:val="Char"/>
    <w:uiPriority w:val="99"/>
    <w:qFormat/>
    <w:rsid w:val="0077500A"/>
    <w:rPr>
      <w:sz w:val="18"/>
      <w:szCs w:val="18"/>
    </w:rPr>
  </w:style>
  <w:style w:type="character" w:customStyle="1" w:styleId="Char">
    <w:name w:val="批注框文本 Char"/>
    <w:basedOn w:val="a0"/>
    <w:link w:val="a6"/>
    <w:uiPriority w:val="99"/>
    <w:rsid w:val="0077500A"/>
    <w:rPr>
      <w:sz w:val="18"/>
      <w:szCs w:val="18"/>
    </w:rPr>
  </w:style>
</w:styles>
</file>

<file path=word/webSettings.xml><?xml version="1.0" encoding="utf-8"?>
<w:webSettings xmlns:r="http://schemas.openxmlformats.org/officeDocument/2006/relationships" xmlns:w="http://schemas.openxmlformats.org/wordprocessingml/2006/main">
  <w:divs>
    <w:div w:id="371077667">
      <w:bodyDiv w:val="1"/>
      <w:marLeft w:val="0"/>
      <w:marRight w:val="0"/>
      <w:marTop w:val="0"/>
      <w:marBottom w:val="0"/>
      <w:divBdr>
        <w:top w:val="none" w:sz="0" w:space="0" w:color="auto"/>
        <w:left w:val="none" w:sz="0" w:space="0" w:color="auto"/>
        <w:bottom w:val="none" w:sz="0" w:space="0" w:color="auto"/>
        <w:right w:val="none" w:sz="0" w:space="0" w:color="auto"/>
      </w:divBdr>
    </w:div>
    <w:div w:id="1180118915">
      <w:bodyDiv w:val="1"/>
      <w:marLeft w:val="0"/>
      <w:marRight w:val="0"/>
      <w:marTop w:val="0"/>
      <w:marBottom w:val="0"/>
      <w:divBdr>
        <w:top w:val="none" w:sz="0" w:space="0" w:color="auto"/>
        <w:left w:val="none" w:sz="0" w:space="0" w:color="auto"/>
        <w:bottom w:val="none" w:sz="0" w:space="0" w:color="auto"/>
        <w:right w:val="none" w:sz="0" w:space="0" w:color="auto"/>
      </w:divBdr>
    </w:div>
    <w:div w:id="18475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2018-11-27T01:02:00Z</dcterms:created>
  <dcterms:modified xsi:type="dcterms:W3CDTF">2018-11-27T01:20:00Z</dcterms:modified>
</cp:coreProperties>
</file>